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CC27" w14:textId="77777777" w:rsidR="00263A60" w:rsidRPr="00232DCE" w:rsidRDefault="00263A60" w:rsidP="00263A60">
      <w:pPr>
        <w:jc w:val="center"/>
        <w:rPr>
          <w:b/>
          <w:lang w:val="uk-UA"/>
        </w:rPr>
      </w:pPr>
    </w:p>
    <w:p w14:paraId="4D44D6FF" w14:textId="77777777" w:rsidR="00263A60" w:rsidRPr="00232DCE" w:rsidRDefault="00263A60" w:rsidP="00263A60">
      <w:pPr>
        <w:jc w:val="center"/>
        <w:rPr>
          <w:b/>
          <w:lang w:val="uk-UA"/>
        </w:rPr>
      </w:pPr>
      <w:bookmarkStart w:id="0" w:name="_GoBack"/>
      <w:bookmarkEnd w:id="0"/>
      <w:r w:rsidRPr="00232DCE">
        <w:rPr>
          <w:b/>
          <w:lang w:val="uk-UA"/>
        </w:rPr>
        <w:t>ПЕРЕЛІК</w:t>
      </w:r>
      <w:r w:rsidRPr="00232DCE">
        <w:rPr>
          <w:b/>
          <w:lang w:val="uk-UA"/>
        </w:rPr>
        <w:br/>
        <w:t xml:space="preserve"> машин, механізмів, устаткування підвищеної небезпеки,</w:t>
      </w:r>
    </w:p>
    <w:p w14:paraId="64F8E4E1" w14:textId="77777777" w:rsidR="00263A60" w:rsidRPr="00232DCE" w:rsidRDefault="00263A60" w:rsidP="00263A60">
      <w:pPr>
        <w:jc w:val="center"/>
        <w:rPr>
          <w:b/>
          <w:lang w:val="uk-UA"/>
        </w:rPr>
      </w:pPr>
      <w:r w:rsidRPr="00232DCE">
        <w:rPr>
          <w:b/>
          <w:lang w:val="uk-UA"/>
        </w:rPr>
        <w:t>експлуатація яких дозволена на підставі подання декларації</w:t>
      </w:r>
    </w:p>
    <w:p w14:paraId="3B716953" w14:textId="77777777" w:rsidR="00263A60" w:rsidRPr="00232DCE" w:rsidRDefault="00263A60" w:rsidP="00263A60">
      <w:pPr>
        <w:jc w:val="center"/>
        <w:rPr>
          <w:b/>
          <w:lang w:val="uk-UA"/>
        </w:rPr>
      </w:pPr>
      <w:r w:rsidRPr="00232DCE">
        <w:rPr>
          <w:b/>
          <w:lang w:val="uk-UA"/>
        </w:rPr>
        <w:t>(залишилось без змін в умовах воєнного часу)</w:t>
      </w:r>
    </w:p>
    <w:p w14:paraId="08E269FA" w14:textId="77777777" w:rsidR="00263A60" w:rsidRPr="00232DCE" w:rsidRDefault="00263A60" w:rsidP="00263A60">
      <w:pPr>
        <w:rPr>
          <w:lang w:val="uk-UA"/>
        </w:rPr>
      </w:pPr>
    </w:p>
    <w:p w14:paraId="7108409C" w14:textId="77777777" w:rsidR="00263A60" w:rsidRPr="00232DCE" w:rsidRDefault="00263A60" w:rsidP="00263A60">
      <w:pPr>
        <w:rPr>
          <w:lang w:val="uk-UA"/>
        </w:rPr>
      </w:pPr>
    </w:p>
    <w:p w14:paraId="64A381A1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1. Усі типи машин та </w:t>
      </w:r>
      <w:proofErr w:type="spellStart"/>
      <w:r w:rsidRPr="00232DCE">
        <w:rPr>
          <w:color w:val="293A55"/>
          <w:lang w:val="uk-UA"/>
        </w:rPr>
        <w:t>устатковання</w:t>
      </w:r>
      <w:proofErr w:type="spellEnd"/>
      <w:r w:rsidRPr="00232DCE">
        <w:rPr>
          <w:color w:val="293A55"/>
          <w:lang w:val="uk-UA"/>
        </w:rPr>
        <w:t>, що наведені у </w:t>
      </w:r>
      <w:hyperlink r:id="rId6" w:tgtFrame="_blank" w:history="1">
        <w:r w:rsidRPr="00232DCE">
          <w:rPr>
            <w:rStyle w:val="hard-blue-color"/>
            <w:color w:val="00ADFA"/>
            <w:lang w:val="uk-UA"/>
          </w:rPr>
          <w:t>підпунктах 1</w:t>
        </w:r>
      </w:hyperlink>
      <w:r w:rsidRPr="00232DCE">
        <w:rPr>
          <w:color w:val="293A55"/>
          <w:lang w:val="uk-UA"/>
        </w:rPr>
        <w:t> і </w:t>
      </w:r>
      <w:hyperlink r:id="rId7" w:tgtFrame="_blank" w:history="1">
        <w:r w:rsidRPr="00232DCE">
          <w:rPr>
            <w:rStyle w:val="hard-blue-color"/>
            <w:color w:val="00ADFA"/>
            <w:lang w:val="uk-UA"/>
          </w:rPr>
          <w:t>2 пункту 2 Технічного регламенту безпеки машин</w:t>
        </w:r>
      </w:hyperlink>
      <w:r w:rsidRPr="00232DCE">
        <w:rPr>
          <w:color w:val="293A55"/>
          <w:lang w:val="uk-UA"/>
        </w:rPr>
        <w:t>, затвердженого постановою Кабінету Міністрів України від 30 січня 2013 р. N 62, що не зазначені у групі А. (</w:t>
      </w:r>
      <w:r w:rsidRPr="00232DCE">
        <w:rPr>
          <w:i/>
          <w:color w:val="293A55"/>
          <w:lang w:val="uk-UA"/>
        </w:rPr>
        <w:t>не зазначені у Додатку 1 та 2 до Юридичної консультації</w:t>
      </w:r>
      <w:r w:rsidRPr="00232DCE">
        <w:rPr>
          <w:color w:val="293A55"/>
          <w:lang w:val="uk-UA"/>
        </w:rPr>
        <w:t>);</w:t>
      </w:r>
    </w:p>
    <w:p w14:paraId="6FB0D91F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2. Ковальсько-пресове </w:t>
      </w:r>
      <w:proofErr w:type="spellStart"/>
      <w:r w:rsidRPr="00232DCE">
        <w:rPr>
          <w:color w:val="293A55"/>
          <w:lang w:val="uk-UA"/>
        </w:rPr>
        <w:t>устатковання</w:t>
      </w:r>
      <w:proofErr w:type="spellEnd"/>
      <w:r w:rsidRPr="00232DCE">
        <w:rPr>
          <w:color w:val="293A55"/>
          <w:lang w:val="uk-UA"/>
        </w:rPr>
        <w:t>.</w:t>
      </w:r>
    </w:p>
    <w:p w14:paraId="6E868015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>3. Підйомники для підіймання транспортних засобів.</w:t>
      </w:r>
    </w:p>
    <w:p w14:paraId="38EC8F5A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4. Системи газопостачання природним і зрідженим газом суб'єктів господарювання, а також </w:t>
      </w:r>
      <w:proofErr w:type="spellStart"/>
      <w:r w:rsidRPr="00232DCE">
        <w:rPr>
          <w:color w:val="293A55"/>
          <w:lang w:val="uk-UA"/>
        </w:rPr>
        <w:t>газовикористовуюче</w:t>
      </w:r>
      <w:proofErr w:type="spellEnd"/>
      <w:r w:rsidRPr="00232DCE">
        <w:rPr>
          <w:color w:val="293A55"/>
          <w:lang w:val="uk-UA"/>
        </w:rPr>
        <w:t xml:space="preserve"> обладнання потужністю понад 0,1 </w:t>
      </w:r>
      <w:proofErr w:type="spellStart"/>
      <w:r w:rsidRPr="00232DCE">
        <w:rPr>
          <w:color w:val="293A55"/>
          <w:lang w:val="uk-UA"/>
        </w:rPr>
        <w:t>МВт</w:t>
      </w:r>
      <w:proofErr w:type="spellEnd"/>
      <w:r w:rsidRPr="00232DCE">
        <w:rPr>
          <w:color w:val="293A55"/>
          <w:lang w:val="uk-UA"/>
        </w:rPr>
        <w:t>.</w:t>
      </w:r>
    </w:p>
    <w:p w14:paraId="664454EC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>5. Машини спеціалізованих перевантажувальних комплексів.</w:t>
      </w:r>
    </w:p>
    <w:p w14:paraId="667ACAC8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>6. Великотоннажний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 </w:t>
      </w:r>
      <w:hyperlink r:id="rId8" w:tgtFrame="_blank" w:history="1">
        <w:r w:rsidRPr="00232DCE">
          <w:rPr>
            <w:rStyle w:val="hard-blue-color"/>
            <w:color w:val="00ADFA"/>
            <w:lang w:val="uk-UA"/>
          </w:rPr>
          <w:t>постановою Кабінету Міністрів України від 6 січня 2010 р. N 8</w:t>
        </w:r>
      </w:hyperlink>
      <w:r w:rsidRPr="00232DCE">
        <w:rPr>
          <w:color w:val="293A55"/>
          <w:lang w:val="uk-UA"/>
        </w:rPr>
        <w:t> </w:t>
      </w:r>
    </w:p>
    <w:p w14:paraId="0FC24DD3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7. Устатковання, пов'язане з виробництвом (виготовленням), використанням, переробкою, зберіганням, транспортуванням, застосуванням, утилізацією чи знешкодженням </w:t>
      </w:r>
      <w:proofErr w:type="spellStart"/>
      <w:r w:rsidRPr="00232DCE">
        <w:rPr>
          <w:color w:val="293A55"/>
          <w:lang w:val="uk-UA"/>
        </w:rPr>
        <w:t>вибухопожежонебезпечних</w:t>
      </w:r>
      <w:proofErr w:type="spellEnd"/>
      <w:r w:rsidRPr="00232DCE">
        <w:rPr>
          <w:color w:val="293A55"/>
          <w:lang w:val="uk-UA"/>
        </w:rPr>
        <w:t xml:space="preserve"> і небезпечних речовин 1 і 2 класу небезпеки, маса яких становить більше одного відсотка значення нормативів порогових мас другого класу об'єктів підвищеної небезпеки, що визначені </w:t>
      </w:r>
      <w:hyperlink r:id="rId9" w:tgtFrame="_blank" w:history="1">
        <w:r w:rsidRPr="00232DCE">
          <w:rPr>
            <w:rStyle w:val="hard-blue-color"/>
            <w:color w:val="00ADFA"/>
            <w:lang w:val="uk-UA"/>
          </w:rPr>
          <w:t>постановою Кабінету Міністрів України від 11 липня 2002 р. N 956 "Про ідентифікацію та декларування безпеки об'єктів підвищеної небезпеки"</w:t>
        </w:r>
      </w:hyperlink>
      <w:r w:rsidRPr="00232DCE">
        <w:rPr>
          <w:color w:val="293A55"/>
          <w:lang w:val="uk-UA"/>
        </w:rPr>
        <w:t>, але менша його граничного значення.</w:t>
      </w:r>
    </w:p>
    <w:p w14:paraId="2C305219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8. Інші машини, механізми, </w:t>
      </w:r>
      <w:proofErr w:type="spellStart"/>
      <w:r w:rsidRPr="00232DCE">
        <w:rPr>
          <w:color w:val="293A55"/>
          <w:lang w:val="uk-UA"/>
        </w:rPr>
        <w:t>устатковання</w:t>
      </w:r>
      <w:proofErr w:type="spellEnd"/>
      <w:r w:rsidRPr="00232DCE">
        <w:rPr>
          <w:color w:val="293A55"/>
          <w:lang w:val="uk-UA"/>
        </w:rPr>
        <w:t>, що не увійшли до групи А та до яких виробником встановлені вимоги щодо проведення технічного огляду, випробування та/або експертного обстеження (технічне діагностування).</w:t>
      </w:r>
    </w:p>
    <w:p w14:paraId="54CA56A2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>9. Рухоме обладнання, що працює під тиском, зазначене у підпункті 18 пункту 5 Технічного регламенту рухомого обладнання, що працює під тиском, затвердженого </w:t>
      </w:r>
      <w:hyperlink r:id="rId10" w:tgtFrame="_blank" w:history="1">
        <w:r w:rsidRPr="00232DCE">
          <w:rPr>
            <w:rStyle w:val="hard-blue-color"/>
            <w:color w:val="00ADFA"/>
            <w:lang w:val="uk-UA"/>
          </w:rPr>
          <w:t>постановою Кабінету Міністрів України від 4 липня 2018 р. N 536</w:t>
        </w:r>
      </w:hyperlink>
      <w:r w:rsidRPr="00232DCE">
        <w:rPr>
          <w:color w:val="293A55"/>
          <w:lang w:val="uk-UA"/>
        </w:rPr>
        <w:t> </w:t>
      </w:r>
    </w:p>
    <w:p w14:paraId="716A5E9D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 xml:space="preserve">10. Технологічне </w:t>
      </w:r>
      <w:proofErr w:type="spellStart"/>
      <w:r w:rsidRPr="00232DCE">
        <w:rPr>
          <w:color w:val="293A55"/>
          <w:lang w:val="uk-UA"/>
        </w:rPr>
        <w:t>устатковання</w:t>
      </w:r>
      <w:proofErr w:type="spellEnd"/>
      <w:r w:rsidRPr="00232DCE">
        <w:rPr>
          <w:color w:val="293A55"/>
          <w:lang w:val="uk-UA"/>
        </w:rPr>
        <w:t xml:space="preserve"> для утилізації зброї, звичайних видів боєприпасів.</w:t>
      </w:r>
    </w:p>
    <w:p w14:paraId="18BC9E1B" w14:textId="77777777" w:rsidR="00263A60" w:rsidRPr="00232DCE" w:rsidRDefault="00263A60" w:rsidP="00263A60">
      <w:pPr>
        <w:pStyle w:val="tj"/>
        <w:shd w:val="clear" w:color="auto" w:fill="FFFFFF"/>
        <w:jc w:val="both"/>
        <w:rPr>
          <w:color w:val="293A55"/>
          <w:lang w:val="uk-UA"/>
        </w:rPr>
      </w:pPr>
      <w:r w:rsidRPr="00232DCE">
        <w:rPr>
          <w:color w:val="293A55"/>
          <w:lang w:val="uk-UA"/>
        </w:rPr>
        <w:t>11. Устатковання та технічні засоби для виготовлення, використання і транспортування вибухових матеріалів промислового призначення і виробів на їх основі, комплекси для їх переробки та зберігання.</w:t>
      </w:r>
    </w:p>
    <w:p w14:paraId="170A2909" w14:textId="77777777" w:rsidR="00263A60" w:rsidRPr="00232DCE" w:rsidRDefault="00263A60" w:rsidP="00263A60">
      <w:pPr>
        <w:jc w:val="both"/>
        <w:rPr>
          <w:lang w:val="uk-UA"/>
        </w:rPr>
      </w:pPr>
    </w:p>
    <w:sectPr w:rsidR="00263A60" w:rsidRPr="00232DC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311B" w14:textId="77777777" w:rsidR="00D40D48" w:rsidRDefault="00D40D48" w:rsidP="00263A60">
      <w:r>
        <w:separator/>
      </w:r>
    </w:p>
  </w:endnote>
  <w:endnote w:type="continuationSeparator" w:id="0">
    <w:p w14:paraId="4CF6E3BC" w14:textId="77777777" w:rsidR="00D40D48" w:rsidRDefault="00D40D48" w:rsidP="002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DA3F" w14:textId="77777777" w:rsidR="00D40D48" w:rsidRDefault="00D40D48" w:rsidP="00263A60">
      <w:r>
        <w:separator/>
      </w:r>
    </w:p>
  </w:footnote>
  <w:footnote w:type="continuationSeparator" w:id="0">
    <w:p w14:paraId="778D0BE6" w14:textId="77777777" w:rsidR="00D40D48" w:rsidRDefault="00D40D48" w:rsidP="00263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F5AA" w14:textId="77777777" w:rsidR="00263A60" w:rsidRPr="00263A60" w:rsidRDefault="00263A60" w:rsidP="00263A60">
    <w:pPr>
      <w:pStyle w:val="a3"/>
      <w:jc w:val="right"/>
      <w:rPr>
        <w:lang w:val="uk-UA"/>
      </w:rPr>
    </w:pPr>
    <w:r>
      <w:rPr>
        <w:lang w:val="uk-UA"/>
      </w:rPr>
      <w:t>ДОДАТОК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0"/>
    <w:rsid w:val="00232DCE"/>
    <w:rsid w:val="00263A60"/>
    <w:rsid w:val="002D0E50"/>
    <w:rsid w:val="003060B9"/>
    <w:rsid w:val="00D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93F"/>
  <w15:chartTrackingRefBased/>
  <w15:docId w15:val="{4DED11DF-B130-4E94-9A7D-9019B56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3A60"/>
  </w:style>
  <w:style w:type="paragraph" w:styleId="a5">
    <w:name w:val="footer"/>
    <w:basedOn w:val="a"/>
    <w:link w:val="a6"/>
    <w:uiPriority w:val="99"/>
    <w:unhideWhenUsed/>
    <w:rsid w:val="00263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3A60"/>
  </w:style>
  <w:style w:type="paragraph" w:customStyle="1" w:styleId="tj">
    <w:name w:val="tj"/>
    <w:basedOn w:val="a"/>
    <w:rsid w:val="00263A60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26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ips.ligazakon.net/document/view/kp130062?ed=2020_08_22&amp;an=23" TargetMode="External"/><Relationship Id="rId7" Type="http://schemas.openxmlformats.org/officeDocument/2006/relationships/hyperlink" Target="https://ips.ligazakon.net/document/view/kp130062?ed=2020_08_22&amp;an=29" TargetMode="External"/><Relationship Id="rId8" Type="http://schemas.openxmlformats.org/officeDocument/2006/relationships/hyperlink" Target="https://ips.ligazakon.net/document/view/kp100008?ed=2020_07_08&amp;an=21" TargetMode="External"/><Relationship Id="rId9" Type="http://schemas.openxmlformats.org/officeDocument/2006/relationships/hyperlink" Target="https://ips.ligazakon.net/document/view/kp020956?ed=2015_12_23&amp;an=22" TargetMode="External"/><Relationship Id="rId10" Type="http://schemas.openxmlformats.org/officeDocument/2006/relationships/hyperlink" Target="https://ips.ligazakon.net/document/view/kp180536?ed=2020_12_09&amp;an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2384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Koch</cp:lastModifiedBy>
  <cp:revision>2</cp:revision>
  <dcterms:created xsi:type="dcterms:W3CDTF">2022-03-29T07:41:00Z</dcterms:created>
  <dcterms:modified xsi:type="dcterms:W3CDTF">2022-03-29T09:43:00Z</dcterms:modified>
</cp:coreProperties>
</file>